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9D227" w14:textId="77777777" w:rsidR="00981013" w:rsidRDefault="00E25E44" w:rsidP="00E25E44">
      <w:pPr>
        <w:jc w:val="center"/>
        <w:rPr>
          <w:b/>
          <w:sz w:val="40"/>
          <w:szCs w:val="40"/>
          <w:u w:val="single"/>
        </w:rPr>
      </w:pPr>
      <w:r w:rsidRPr="00E25E44">
        <w:rPr>
          <w:b/>
          <w:sz w:val="40"/>
          <w:szCs w:val="40"/>
          <w:u w:val="single"/>
        </w:rPr>
        <w:t>Billing Policy</w:t>
      </w:r>
    </w:p>
    <w:p w14:paraId="648FCD1A" w14:textId="77777777" w:rsidR="00E25E44" w:rsidRDefault="00E25E44" w:rsidP="00E25E44">
      <w:pPr>
        <w:rPr>
          <w:sz w:val="40"/>
          <w:szCs w:val="40"/>
        </w:rPr>
      </w:pPr>
    </w:p>
    <w:p w14:paraId="7BBC3B5A" w14:textId="77777777" w:rsidR="00E25E44" w:rsidRPr="00086ADD" w:rsidRDefault="00E25E44" w:rsidP="00E25E44">
      <w:pPr>
        <w:rPr>
          <w:sz w:val="32"/>
          <w:szCs w:val="32"/>
        </w:rPr>
      </w:pPr>
      <w:r w:rsidRPr="00086ADD">
        <w:rPr>
          <w:sz w:val="32"/>
          <w:szCs w:val="32"/>
        </w:rPr>
        <w:t>C</w:t>
      </w:r>
      <w:r w:rsidR="00E674EA" w:rsidRPr="00086ADD">
        <w:rPr>
          <w:sz w:val="32"/>
          <w:szCs w:val="32"/>
        </w:rPr>
        <w:t>o</w:t>
      </w:r>
      <w:r w:rsidRPr="00086ADD">
        <w:rPr>
          <w:sz w:val="32"/>
          <w:szCs w:val="32"/>
        </w:rPr>
        <w:t>-payment, deductibles and balance will be collected at the time of service, these are the patient responsibility, uncollected or extended unpaid balances for deductibles and /or co-payment will be forward to collection agency.</w:t>
      </w:r>
    </w:p>
    <w:p w14:paraId="7F3DF4E3" w14:textId="77777777" w:rsidR="00E25E44" w:rsidRPr="00086ADD" w:rsidRDefault="00E25E44" w:rsidP="00E25E44">
      <w:pPr>
        <w:rPr>
          <w:sz w:val="32"/>
          <w:szCs w:val="32"/>
        </w:rPr>
      </w:pPr>
    </w:p>
    <w:p w14:paraId="06E898C9" w14:textId="77777777" w:rsidR="00E25E44" w:rsidRPr="002D6712" w:rsidRDefault="00E25E44" w:rsidP="00E25E44">
      <w:pPr>
        <w:rPr>
          <w:b/>
          <w:sz w:val="40"/>
          <w:szCs w:val="40"/>
          <w:u w:val="single"/>
        </w:rPr>
      </w:pPr>
      <w:r w:rsidRPr="002D6712">
        <w:rPr>
          <w:b/>
          <w:sz w:val="40"/>
          <w:szCs w:val="40"/>
          <w:u w:val="single"/>
        </w:rPr>
        <w:t>Billing procedure:</w:t>
      </w:r>
    </w:p>
    <w:p w14:paraId="243A1549" w14:textId="77777777" w:rsidR="00E25E44" w:rsidRPr="00086ADD" w:rsidRDefault="00E25E44" w:rsidP="00E25E44">
      <w:pPr>
        <w:rPr>
          <w:sz w:val="32"/>
          <w:szCs w:val="32"/>
        </w:rPr>
      </w:pPr>
      <w:r w:rsidRPr="00086ADD">
        <w:rPr>
          <w:sz w:val="32"/>
          <w:szCs w:val="32"/>
        </w:rPr>
        <w:t>Heart to heart cardiology and vascular of Orange county Inc. will bill your insurance company as a courtesy, it is your responsibility to know and understand your benefits and how they apply to your treatment, diagnostic testing and/or procedures.</w:t>
      </w:r>
    </w:p>
    <w:p w14:paraId="634F692F" w14:textId="77777777" w:rsidR="00E25E44" w:rsidRPr="00086ADD" w:rsidRDefault="00E25E44" w:rsidP="00E25E44">
      <w:pPr>
        <w:rPr>
          <w:sz w:val="32"/>
          <w:szCs w:val="32"/>
        </w:rPr>
      </w:pPr>
    </w:p>
    <w:p w14:paraId="78831DD7" w14:textId="77777777" w:rsidR="00E25E44" w:rsidRPr="00086ADD" w:rsidRDefault="00E674EA" w:rsidP="00E25E44">
      <w:pPr>
        <w:rPr>
          <w:sz w:val="32"/>
          <w:szCs w:val="32"/>
        </w:rPr>
      </w:pPr>
      <w:r w:rsidRPr="00086ADD">
        <w:rPr>
          <w:sz w:val="32"/>
          <w:szCs w:val="32"/>
        </w:rPr>
        <w:t>By signing this form, you certify that you are currently eligible and your status is active with the insurance company listed on the card at the time of each appointment/service.</w:t>
      </w:r>
    </w:p>
    <w:p w14:paraId="591CC547" w14:textId="77777777" w:rsidR="00E674EA" w:rsidRPr="00086ADD" w:rsidRDefault="00E674EA" w:rsidP="00E25E44">
      <w:pPr>
        <w:rPr>
          <w:sz w:val="32"/>
          <w:szCs w:val="32"/>
        </w:rPr>
      </w:pPr>
    </w:p>
    <w:p w14:paraId="3FC91E84" w14:textId="77777777" w:rsidR="00E674EA" w:rsidRPr="00086ADD" w:rsidRDefault="00E674EA" w:rsidP="00E25E44">
      <w:pPr>
        <w:rPr>
          <w:sz w:val="32"/>
          <w:szCs w:val="32"/>
        </w:rPr>
      </w:pPr>
      <w:r w:rsidRPr="00086ADD">
        <w:rPr>
          <w:sz w:val="32"/>
          <w:szCs w:val="32"/>
        </w:rPr>
        <w:t>I, the patient understands that if the above is not true, accurate, current or if I am not eligible under the terms of my medical and subscriber agreement, I am liable for any and all charges for the service rendered.</w:t>
      </w:r>
    </w:p>
    <w:p w14:paraId="21A4931C" w14:textId="77777777" w:rsidR="00E674EA" w:rsidRPr="00086ADD" w:rsidRDefault="00E674EA" w:rsidP="00E25E44">
      <w:pPr>
        <w:rPr>
          <w:sz w:val="32"/>
          <w:szCs w:val="32"/>
        </w:rPr>
      </w:pPr>
    </w:p>
    <w:p w14:paraId="41AC54E4" w14:textId="77777777" w:rsidR="00E674EA" w:rsidRPr="00086ADD" w:rsidRDefault="00E674EA" w:rsidP="00E25E44">
      <w:pPr>
        <w:rPr>
          <w:sz w:val="32"/>
          <w:szCs w:val="32"/>
        </w:rPr>
      </w:pPr>
      <w:r w:rsidRPr="00086ADD">
        <w:rPr>
          <w:sz w:val="32"/>
          <w:szCs w:val="32"/>
        </w:rPr>
        <w:t xml:space="preserve">A patient is considered a cash patient if the patient has no insurance coverage or if the account has been sent to collection due to delinquent balance, should the later be the case, then any future </w:t>
      </w:r>
      <w:r w:rsidR="002D6712" w:rsidRPr="00086ADD">
        <w:rPr>
          <w:sz w:val="32"/>
          <w:szCs w:val="32"/>
        </w:rPr>
        <w:t>services</w:t>
      </w:r>
      <w:r w:rsidRPr="00086ADD">
        <w:rPr>
          <w:sz w:val="32"/>
          <w:szCs w:val="32"/>
        </w:rPr>
        <w:t xml:space="preserve"> should be pai</w:t>
      </w:r>
      <w:r w:rsidR="002D6712" w:rsidRPr="00086ADD">
        <w:rPr>
          <w:sz w:val="32"/>
          <w:szCs w:val="32"/>
        </w:rPr>
        <w:t xml:space="preserve">d in full at the time of service and the office will not bill your insurance, but will provide you with the necessary forms that you may use for reimbursement. The patient will be responsible for any extraordinary costs associated with collection of the funds owned to </w:t>
      </w:r>
      <w:r w:rsidR="002D6712" w:rsidRPr="00086ADD">
        <w:rPr>
          <w:sz w:val="32"/>
          <w:szCs w:val="32"/>
        </w:rPr>
        <w:lastRenderedPageBreak/>
        <w:t>the practice, including but not limited to collection’s agency fees, attorney’s fees and court’s fees.</w:t>
      </w:r>
    </w:p>
    <w:p w14:paraId="0B417FC1" w14:textId="77777777" w:rsidR="002D6712" w:rsidRPr="00086ADD" w:rsidRDefault="002D6712" w:rsidP="00E25E44">
      <w:pPr>
        <w:rPr>
          <w:sz w:val="32"/>
          <w:szCs w:val="32"/>
        </w:rPr>
      </w:pPr>
      <w:r w:rsidRPr="00086ADD">
        <w:rPr>
          <w:sz w:val="32"/>
          <w:szCs w:val="32"/>
        </w:rPr>
        <w:t>Payment arrangements can be made in advance of services rendered to cash patients.</w:t>
      </w:r>
    </w:p>
    <w:p w14:paraId="6ACEC92E" w14:textId="77777777" w:rsidR="002D6712" w:rsidRDefault="002D6712" w:rsidP="00E25E44">
      <w:pPr>
        <w:rPr>
          <w:sz w:val="40"/>
          <w:szCs w:val="40"/>
        </w:rPr>
      </w:pPr>
    </w:p>
    <w:p w14:paraId="1A08E126" w14:textId="77777777" w:rsidR="002D6712" w:rsidRPr="002D6712" w:rsidRDefault="002D6712" w:rsidP="00E25E44">
      <w:pPr>
        <w:rPr>
          <w:b/>
          <w:sz w:val="40"/>
          <w:szCs w:val="40"/>
          <w:u w:val="single"/>
        </w:rPr>
      </w:pPr>
      <w:r w:rsidRPr="002D6712">
        <w:rPr>
          <w:b/>
          <w:sz w:val="40"/>
          <w:szCs w:val="40"/>
          <w:u w:val="single"/>
        </w:rPr>
        <w:t>No show Policy:</w:t>
      </w:r>
    </w:p>
    <w:p w14:paraId="61B236F5" w14:textId="77777777" w:rsidR="002D6712" w:rsidRPr="00086ADD" w:rsidRDefault="002D6712" w:rsidP="00E25E44">
      <w:pPr>
        <w:rPr>
          <w:sz w:val="32"/>
          <w:szCs w:val="32"/>
        </w:rPr>
      </w:pPr>
      <w:r w:rsidRPr="00086ADD">
        <w:rPr>
          <w:sz w:val="32"/>
          <w:szCs w:val="32"/>
        </w:rPr>
        <w:t>Patient who fails to be present for a scheduled office visit appointment or procedure and who do not cancel their appointment with 24 hours (one business day) notice, will be charged $50 fee.</w:t>
      </w:r>
    </w:p>
    <w:p w14:paraId="0CF35223" w14:textId="77777777" w:rsidR="002D6712" w:rsidRDefault="002D6712" w:rsidP="00E25E44">
      <w:pPr>
        <w:rPr>
          <w:sz w:val="40"/>
          <w:szCs w:val="40"/>
        </w:rPr>
      </w:pPr>
    </w:p>
    <w:p w14:paraId="6DA2C93A" w14:textId="77777777" w:rsidR="002D6712" w:rsidRPr="00086ADD" w:rsidRDefault="002D6712" w:rsidP="00E25E44">
      <w:pPr>
        <w:rPr>
          <w:b/>
          <w:sz w:val="40"/>
          <w:szCs w:val="40"/>
          <w:u w:val="single"/>
        </w:rPr>
      </w:pPr>
      <w:r w:rsidRPr="00086ADD">
        <w:rPr>
          <w:b/>
          <w:sz w:val="40"/>
          <w:szCs w:val="40"/>
          <w:u w:val="single"/>
        </w:rPr>
        <w:t>Returned check policy:</w:t>
      </w:r>
    </w:p>
    <w:p w14:paraId="190E9EF9" w14:textId="77777777" w:rsidR="002D6712" w:rsidRPr="00086ADD" w:rsidRDefault="00086ADD" w:rsidP="00E25E44">
      <w:pPr>
        <w:rPr>
          <w:sz w:val="32"/>
          <w:szCs w:val="32"/>
        </w:rPr>
      </w:pPr>
      <w:r w:rsidRPr="00086ADD">
        <w:rPr>
          <w:sz w:val="32"/>
          <w:szCs w:val="32"/>
        </w:rPr>
        <w:t>Any returned or denied checks by the bank will be subject to $35 service fee.</w:t>
      </w:r>
    </w:p>
    <w:p w14:paraId="60F57552" w14:textId="77777777" w:rsidR="00086ADD" w:rsidRPr="00086ADD" w:rsidRDefault="00086ADD" w:rsidP="00E25E44">
      <w:pPr>
        <w:rPr>
          <w:sz w:val="32"/>
          <w:szCs w:val="32"/>
        </w:rPr>
      </w:pPr>
    </w:p>
    <w:p w14:paraId="43A2B3D7" w14:textId="77777777" w:rsidR="00086ADD" w:rsidRPr="00086ADD" w:rsidRDefault="00086ADD" w:rsidP="00E25E44">
      <w:pPr>
        <w:rPr>
          <w:sz w:val="32"/>
          <w:szCs w:val="32"/>
        </w:rPr>
      </w:pPr>
    </w:p>
    <w:p w14:paraId="53DA0BE8" w14:textId="77777777" w:rsidR="00086ADD" w:rsidRPr="00086ADD" w:rsidRDefault="00086ADD" w:rsidP="00E25E44">
      <w:pPr>
        <w:rPr>
          <w:sz w:val="32"/>
          <w:szCs w:val="32"/>
        </w:rPr>
      </w:pPr>
      <w:r w:rsidRPr="00086ADD">
        <w:rPr>
          <w:sz w:val="32"/>
          <w:szCs w:val="32"/>
        </w:rPr>
        <w:t>I have read, understand and agree to comply with the above policies.</w:t>
      </w:r>
    </w:p>
    <w:p w14:paraId="6F07A416" w14:textId="77777777" w:rsidR="00086ADD" w:rsidRPr="00086ADD" w:rsidRDefault="00086ADD" w:rsidP="00E25E44">
      <w:pPr>
        <w:rPr>
          <w:sz w:val="32"/>
          <w:szCs w:val="32"/>
        </w:rPr>
      </w:pPr>
    </w:p>
    <w:p w14:paraId="132ED3E9" w14:textId="77777777" w:rsidR="00086ADD" w:rsidRPr="00086ADD" w:rsidRDefault="00086ADD" w:rsidP="00E25E44">
      <w:pPr>
        <w:rPr>
          <w:sz w:val="32"/>
          <w:szCs w:val="32"/>
        </w:rPr>
      </w:pPr>
    </w:p>
    <w:p w14:paraId="06844520" w14:textId="77777777" w:rsidR="00086ADD" w:rsidRPr="00086ADD" w:rsidRDefault="00086ADD" w:rsidP="00E25E44">
      <w:pPr>
        <w:rPr>
          <w:sz w:val="32"/>
          <w:szCs w:val="32"/>
        </w:rPr>
      </w:pPr>
      <w:r w:rsidRPr="00086ADD">
        <w:rPr>
          <w:sz w:val="32"/>
          <w:szCs w:val="32"/>
        </w:rPr>
        <w:t>Patient/ Guardian signature:</w:t>
      </w:r>
    </w:p>
    <w:p w14:paraId="1B5C87F0" w14:textId="77777777" w:rsidR="00086ADD" w:rsidRPr="00086ADD" w:rsidRDefault="00086ADD" w:rsidP="00E25E44">
      <w:pPr>
        <w:rPr>
          <w:sz w:val="32"/>
          <w:szCs w:val="32"/>
        </w:rPr>
      </w:pPr>
    </w:p>
    <w:p w14:paraId="47D7B537" w14:textId="77777777" w:rsidR="00086ADD" w:rsidRPr="00086ADD" w:rsidRDefault="00086ADD" w:rsidP="00E25E44">
      <w:pPr>
        <w:rPr>
          <w:sz w:val="32"/>
          <w:szCs w:val="32"/>
        </w:rPr>
      </w:pPr>
    </w:p>
    <w:p w14:paraId="394FCD35" w14:textId="77777777" w:rsidR="00086ADD" w:rsidRPr="00086ADD" w:rsidRDefault="00086ADD" w:rsidP="00E25E44">
      <w:pPr>
        <w:rPr>
          <w:sz w:val="32"/>
          <w:szCs w:val="32"/>
        </w:rPr>
      </w:pPr>
      <w:r w:rsidRPr="00086ADD">
        <w:rPr>
          <w:sz w:val="32"/>
          <w:szCs w:val="32"/>
        </w:rPr>
        <w:t>Print Name:</w:t>
      </w:r>
    </w:p>
    <w:p w14:paraId="45803602" w14:textId="77777777" w:rsidR="00086ADD" w:rsidRDefault="00086ADD" w:rsidP="00E25E44">
      <w:pPr>
        <w:rPr>
          <w:sz w:val="40"/>
          <w:szCs w:val="40"/>
        </w:rPr>
      </w:pPr>
    </w:p>
    <w:p w14:paraId="62A4B6B4" w14:textId="77777777" w:rsidR="00086ADD" w:rsidRDefault="00086ADD" w:rsidP="00E25E44">
      <w:pPr>
        <w:rPr>
          <w:sz w:val="40"/>
          <w:szCs w:val="40"/>
        </w:rPr>
      </w:pPr>
    </w:p>
    <w:p w14:paraId="6401F845" w14:textId="77777777" w:rsidR="00086ADD" w:rsidRPr="00086ADD" w:rsidRDefault="00086ADD" w:rsidP="00E25E44">
      <w:pPr>
        <w:rPr>
          <w:sz w:val="32"/>
          <w:szCs w:val="32"/>
        </w:rPr>
      </w:pPr>
      <w:r w:rsidRPr="00086ADD">
        <w:rPr>
          <w:sz w:val="32"/>
          <w:szCs w:val="32"/>
        </w:rPr>
        <w:t>Date:</w:t>
      </w:r>
    </w:p>
    <w:p w14:paraId="3A9E69F3" w14:textId="77777777" w:rsidR="00086ADD" w:rsidRDefault="00086ADD" w:rsidP="00E25E44">
      <w:pPr>
        <w:rPr>
          <w:sz w:val="40"/>
          <w:szCs w:val="40"/>
        </w:rPr>
      </w:pPr>
    </w:p>
    <w:p w14:paraId="6A5364EB" w14:textId="77777777" w:rsidR="00086ADD" w:rsidRDefault="00086ADD" w:rsidP="00E25E44">
      <w:pPr>
        <w:rPr>
          <w:sz w:val="40"/>
          <w:szCs w:val="40"/>
        </w:rPr>
      </w:pPr>
    </w:p>
    <w:p w14:paraId="1C537CD1" w14:textId="77777777" w:rsidR="00086ADD" w:rsidRPr="00E25E44" w:rsidRDefault="00086ADD" w:rsidP="00E25E44">
      <w:pPr>
        <w:rPr>
          <w:sz w:val="40"/>
          <w:szCs w:val="40"/>
        </w:rPr>
      </w:pPr>
    </w:p>
    <w:sectPr w:rsidR="00086ADD" w:rsidRPr="00E25E44" w:rsidSect="002F75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CF111" w14:textId="77777777" w:rsidR="00254FB2" w:rsidRDefault="00254FB2" w:rsidP="00E25E44">
      <w:r>
        <w:separator/>
      </w:r>
    </w:p>
  </w:endnote>
  <w:endnote w:type="continuationSeparator" w:id="0">
    <w:p w14:paraId="72D954E5" w14:textId="77777777" w:rsidR="00254FB2" w:rsidRDefault="00254FB2" w:rsidP="00E2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E98F3" w14:textId="77777777" w:rsidR="00D75DD2" w:rsidRDefault="00D75D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1B47" w14:textId="77777777" w:rsidR="00D75DD2" w:rsidRDefault="00D75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34196" w14:textId="77777777" w:rsidR="00D75DD2" w:rsidRDefault="00D75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9E0BF" w14:textId="77777777" w:rsidR="00254FB2" w:rsidRDefault="00254FB2" w:rsidP="00E25E44">
      <w:r>
        <w:separator/>
      </w:r>
    </w:p>
  </w:footnote>
  <w:footnote w:type="continuationSeparator" w:id="0">
    <w:p w14:paraId="56981021" w14:textId="77777777" w:rsidR="00254FB2" w:rsidRDefault="00254FB2" w:rsidP="00E25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96631" w14:textId="77777777" w:rsidR="00D75DD2" w:rsidRDefault="00D75D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69CB" w14:textId="7E654C5B" w:rsidR="00E25E44" w:rsidRDefault="00D75DD2">
    <w:pPr>
      <w:pStyle w:val="Header"/>
    </w:pPr>
    <w:bookmarkStart w:id="0" w:name="_GoBack"/>
    <w:r>
      <w:rPr>
        <w:noProof/>
      </w:rPr>
      <mc:AlternateContent>
        <mc:Choice Requires="wps">
          <w:drawing>
            <wp:anchor distT="0" distB="0" distL="114300" distR="114300" simplePos="0" relativeHeight="251659264" behindDoc="0" locked="0" layoutInCell="1" allowOverlap="1" wp14:anchorId="0F2F38F8" wp14:editId="25C8929E">
              <wp:simplePos x="0" y="0"/>
              <wp:positionH relativeFrom="column">
                <wp:posOffset>3313216</wp:posOffset>
              </wp:positionH>
              <wp:positionV relativeFrom="paragraph">
                <wp:posOffset>-8255</wp:posOffset>
              </wp:positionV>
              <wp:extent cx="3000375" cy="666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037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4B716" w14:textId="77777777" w:rsidR="00D75DD2" w:rsidRPr="006E0167" w:rsidRDefault="00D75DD2" w:rsidP="00D75DD2">
                          <w:pPr>
                            <w:jc w:val="center"/>
                            <w:rPr>
                              <w:rFonts w:ascii="Arial" w:hAnsi="Arial" w:cs="Arial"/>
                              <w:b/>
                              <w:sz w:val="16"/>
                            </w:rPr>
                          </w:pPr>
                          <w:r w:rsidRPr="006E0167">
                            <w:rPr>
                              <w:rFonts w:ascii="Arial" w:hAnsi="Arial" w:cs="Arial"/>
                              <w:b/>
                              <w:sz w:val="16"/>
                            </w:rPr>
                            <w:t xml:space="preserve">301 W. </w:t>
                          </w:r>
                          <w:proofErr w:type="spellStart"/>
                          <w:r w:rsidRPr="006E0167">
                            <w:rPr>
                              <w:rFonts w:ascii="Arial" w:hAnsi="Arial" w:cs="Arial"/>
                              <w:b/>
                              <w:sz w:val="16"/>
                            </w:rPr>
                            <w:t>Bastanchury</w:t>
                          </w:r>
                          <w:proofErr w:type="spellEnd"/>
                          <w:r w:rsidRPr="006E0167">
                            <w:rPr>
                              <w:rFonts w:ascii="Arial" w:hAnsi="Arial" w:cs="Arial"/>
                              <w:b/>
                              <w:sz w:val="16"/>
                            </w:rPr>
                            <w:t xml:space="preserve"> Road, Suite 240, Fullerton, CA 92835</w:t>
                          </w:r>
                        </w:p>
                        <w:p w14:paraId="1A809718" w14:textId="77777777" w:rsidR="00D75DD2" w:rsidRPr="006E0167" w:rsidRDefault="00D75DD2" w:rsidP="00D75DD2">
                          <w:pPr>
                            <w:jc w:val="center"/>
                            <w:rPr>
                              <w:rFonts w:ascii="Arial" w:hAnsi="Arial" w:cs="Arial"/>
                              <w:b/>
                              <w:sz w:val="16"/>
                            </w:rPr>
                          </w:pPr>
                          <w:r w:rsidRPr="006E0167">
                            <w:rPr>
                              <w:rFonts w:ascii="Arial" w:hAnsi="Arial" w:cs="Arial"/>
                              <w:b/>
                              <w:sz w:val="16"/>
                            </w:rPr>
                            <w:t xml:space="preserve">Phone: (714) 853-1218     </w:t>
                          </w:r>
                        </w:p>
                        <w:p w14:paraId="52312DDD" w14:textId="77777777" w:rsidR="00D75DD2" w:rsidRPr="006E0167" w:rsidRDefault="00D75DD2" w:rsidP="00D75DD2">
                          <w:pPr>
                            <w:jc w:val="center"/>
                            <w:rPr>
                              <w:rFonts w:ascii="Arial" w:hAnsi="Arial" w:cs="Arial"/>
                              <w:b/>
                              <w:sz w:val="16"/>
                            </w:rPr>
                          </w:pPr>
                          <w:r w:rsidRPr="006E0167">
                            <w:rPr>
                              <w:rFonts w:ascii="Arial" w:hAnsi="Arial" w:cs="Arial"/>
                              <w:b/>
                              <w:sz w:val="16"/>
                            </w:rPr>
                            <w:t>Fax: (714) 853-1224</w:t>
                          </w:r>
                        </w:p>
                        <w:p w14:paraId="43B94F53" w14:textId="77777777" w:rsidR="00D75DD2" w:rsidRPr="006E0167" w:rsidRDefault="00D75DD2" w:rsidP="00D75DD2">
                          <w:pPr>
                            <w:jc w:val="center"/>
                            <w:rPr>
                              <w:rFonts w:ascii="Arial" w:hAnsi="Arial" w:cs="Arial"/>
                              <w:b/>
                              <w:sz w:val="16"/>
                            </w:rPr>
                          </w:pPr>
                          <w:hyperlink r:id="rId1" w:history="1">
                            <w:r w:rsidRPr="006E0167">
                              <w:rPr>
                                <w:rStyle w:val="Hyperlink"/>
                                <w:rFonts w:ascii="Arial" w:hAnsi="Arial" w:cs="Arial"/>
                                <w:b/>
                              </w:rPr>
                              <w:t>www.hearttoheartcardiologyandvascular.com</w:t>
                            </w:r>
                          </w:hyperlink>
                        </w:p>
                        <w:p w14:paraId="37250D67" w14:textId="77777777" w:rsidR="00D75DD2" w:rsidRDefault="00D75DD2" w:rsidP="00D75DD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F38F8" id="_x0000_t202" coordsize="21600,21600" o:spt="202" path="m,l,21600r21600,l21600,xe">
              <v:stroke joinstyle="miter"/>
              <v:path gradientshapeok="t" o:connecttype="rect"/>
            </v:shapetype>
            <v:shape id="Text Box 2" o:spid="_x0000_s1026" type="#_x0000_t202" style="position:absolute;margin-left:260.9pt;margin-top:-.65pt;width:236.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" filled="f" stroked="f" strokeweight=".5pt">
              <v:textbox>
                <w:txbxContent>
                  <w:p w14:paraId="2BD4B716" w14:textId="77777777" w:rsidR="00D75DD2" w:rsidRPr="006E0167" w:rsidRDefault="00D75DD2" w:rsidP="00D75DD2">
                    <w:pPr>
                      <w:jc w:val="center"/>
                      <w:rPr>
                        <w:rFonts w:ascii="Arial" w:hAnsi="Arial" w:cs="Arial"/>
                        <w:b/>
                        <w:sz w:val="16"/>
                      </w:rPr>
                    </w:pPr>
                    <w:r w:rsidRPr="006E0167">
                      <w:rPr>
                        <w:rFonts w:ascii="Arial" w:hAnsi="Arial" w:cs="Arial"/>
                        <w:b/>
                        <w:sz w:val="16"/>
                      </w:rPr>
                      <w:t xml:space="preserve">301 W. </w:t>
                    </w:r>
                    <w:proofErr w:type="spellStart"/>
                    <w:r w:rsidRPr="006E0167">
                      <w:rPr>
                        <w:rFonts w:ascii="Arial" w:hAnsi="Arial" w:cs="Arial"/>
                        <w:b/>
                        <w:sz w:val="16"/>
                      </w:rPr>
                      <w:t>Bastanchury</w:t>
                    </w:r>
                    <w:proofErr w:type="spellEnd"/>
                    <w:r w:rsidRPr="006E0167">
                      <w:rPr>
                        <w:rFonts w:ascii="Arial" w:hAnsi="Arial" w:cs="Arial"/>
                        <w:b/>
                        <w:sz w:val="16"/>
                      </w:rPr>
                      <w:t xml:space="preserve"> Road, Suite 240, Fullerton, CA 92835</w:t>
                    </w:r>
                  </w:p>
                  <w:p w14:paraId="1A809718" w14:textId="77777777" w:rsidR="00D75DD2" w:rsidRPr="006E0167" w:rsidRDefault="00D75DD2" w:rsidP="00D75DD2">
                    <w:pPr>
                      <w:jc w:val="center"/>
                      <w:rPr>
                        <w:rFonts w:ascii="Arial" w:hAnsi="Arial" w:cs="Arial"/>
                        <w:b/>
                        <w:sz w:val="16"/>
                      </w:rPr>
                    </w:pPr>
                    <w:r w:rsidRPr="006E0167">
                      <w:rPr>
                        <w:rFonts w:ascii="Arial" w:hAnsi="Arial" w:cs="Arial"/>
                        <w:b/>
                        <w:sz w:val="16"/>
                      </w:rPr>
                      <w:t xml:space="preserve">Phone: (714) 853-1218     </w:t>
                    </w:r>
                  </w:p>
                  <w:p w14:paraId="52312DDD" w14:textId="77777777" w:rsidR="00D75DD2" w:rsidRPr="006E0167" w:rsidRDefault="00D75DD2" w:rsidP="00D75DD2">
                    <w:pPr>
                      <w:jc w:val="center"/>
                      <w:rPr>
                        <w:rFonts w:ascii="Arial" w:hAnsi="Arial" w:cs="Arial"/>
                        <w:b/>
                        <w:sz w:val="16"/>
                      </w:rPr>
                    </w:pPr>
                    <w:r w:rsidRPr="006E0167">
                      <w:rPr>
                        <w:rFonts w:ascii="Arial" w:hAnsi="Arial" w:cs="Arial"/>
                        <w:b/>
                        <w:sz w:val="16"/>
                      </w:rPr>
                      <w:t>Fax: (714) 853-1224</w:t>
                    </w:r>
                  </w:p>
                  <w:p w14:paraId="43B94F53" w14:textId="77777777" w:rsidR="00D75DD2" w:rsidRPr="006E0167" w:rsidRDefault="00D75DD2" w:rsidP="00D75DD2">
                    <w:pPr>
                      <w:jc w:val="center"/>
                      <w:rPr>
                        <w:rFonts w:ascii="Arial" w:hAnsi="Arial" w:cs="Arial"/>
                        <w:b/>
                        <w:sz w:val="16"/>
                      </w:rPr>
                    </w:pPr>
                    <w:hyperlink r:id="rId2" w:history="1">
                      <w:r w:rsidRPr="006E0167">
                        <w:rPr>
                          <w:rStyle w:val="Hyperlink"/>
                          <w:rFonts w:ascii="Arial" w:hAnsi="Arial" w:cs="Arial"/>
                          <w:b/>
                        </w:rPr>
                        <w:t>www.hearttoheartcardiologyandvascular.com</w:t>
                      </w:r>
                    </w:hyperlink>
                  </w:p>
                  <w:p w14:paraId="37250D67" w14:textId="77777777" w:rsidR="00D75DD2" w:rsidRDefault="00D75DD2" w:rsidP="00D75DD2">
                    <w:pPr>
                      <w:jc w:val="center"/>
                    </w:pPr>
                  </w:p>
                </w:txbxContent>
              </v:textbox>
            </v:shape>
          </w:pict>
        </mc:Fallback>
      </mc:AlternateContent>
    </w:r>
    <w:r w:rsidR="00E25E44" w:rsidRPr="00C3123A">
      <w:rPr>
        <w:noProof/>
      </w:rPr>
      <w:drawing>
        <wp:inline distT="0" distB="0" distL="0" distR="0" wp14:anchorId="2CB27403" wp14:editId="55196829">
          <wp:extent cx="3028335" cy="658495"/>
          <wp:effectExtent l="0" t="0" r="0" b="1905"/>
          <wp:docPr id="1" name="Picture 1" descr="/var/folders/ss/mbpjv35s0nl6r7bl_z796nk00000gn/T/com.microsoft.Word/Content.MSO/3C662A38.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ar/folders/ss/mbpjv35s0nl6r7bl_z796nk00000gn/T/com.microsoft.Word/Content.MSO/3C662A38.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75221" cy="690435"/>
                  </a:xfrm>
                  <a:prstGeom prst="rect">
                    <a:avLst/>
                  </a:prstGeom>
                  <a:noFill/>
                  <a:ln>
                    <a:noFill/>
                  </a:ln>
                  <a:effectLst>
                    <a:outerShdw dist="50800" sx="1000" sy="1000" algn="ctr" rotWithShape="0">
                      <a:srgbClr val="000000"/>
                    </a:outerShdw>
                  </a:effectLst>
                </pic:spPr>
              </pic:pic>
            </a:graphicData>
          </a:graphic>
        </wp:inline>
      </w:drawing>
    </w:r>
    <w:r>
      <w:t xml:space="preserve">     </w:t>
    </w:r>
  </w:p>
  <w:bookmarkEnd w:id="0"/>
  <w:p w14:paraId="4392AEDF" w14:textId="77777777" w:rsidR="00E25E44" w:rsidRDefault="00E25E44">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3A37" w14:textId="77777777" w:rsidR="00D75DD2" w:rsidRDefault="00D75D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44"/>
    <w:rsid w:val="00086ADD"/>
    <w:rsid w:val="00254FB2"/>
    <w:rsid w:val="002D6712"/>
    <w:rsid w:val="002F757D"/>
    <w:rsid w:val="00765543"/>
    <w:rsid w:val="00981013"/>
    <w:rsid w:val="00C50A22"/>
    <w:rsid w:val="00D75DD2"/>
    <w:rsid w:val="00E25E44"/>
    <w:rsid w:val="00E67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18888"/>
  <w15:chartTrackingRefBased/>
  <w15:docId w15:val="{69C1E98B-47E1-5B45-905C-24EA126E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E44"/>
    <w:pPr>
      <w:tabs>
        <w:tab w:val="center" w:pos="4680"/>
        <w:tab w:val="right" w:pos="9360"/>
      </w:tabs>
    </w:pPr>
  </w:style>
  <w:style w:type="character" w:customStyle="1" w:styleId="HeaderChar">
    <w:name w:val="Header Char"/>
    <w:basedOn w:val="DefaultParagraphFont"/>
    <w:link w:val="Header"/>
    <w:uiPriority w:val="99"/>
    <w:rsid w:val="00E25E44"/>
  </w:style>
  <w:style w:type="paragraph" w:styleId="Footer">
    <w:name w:val="footer"/>
    <w:basedOn w:val="Normal"/>
    <w:link w:val="FooterChar"/>
    <w:uiPriority w:val="99"/>
    <w:unhideWhenUsed/>
    <w:rsid w:val="00E25E44"/>
    <w:pPr>
      <w:tabs>
        <w:tab w:val="center" w:pos="4680"/>
        <w:tab w:val="right" w:pos="9360"/>
      </w:tabs>
    </w:pPr>
  </w:style>
  <w:style w:type="character" w:customStyle="1" w:styleId="FooterChar">
    <w:name w:val="Footer Char"/>
    <w:basedOn w:val="DefaultParagraphFont"/>
    <w:link w:val="Footer"/>
    <w:uiPriority w:val="99"/>
    <w:rsid w:val="00E25E44"/>
  </w:style>
  <w:style w:type="paragraph" w:styleId="NoSpacing">
    <w:name w:val="No Spacing"/>
    <w:basedOn w:val="Normal"/>
    <w:link w:val="NoSpacingChar"/>
    <w:uiPriority w:val="1"/>
    <w:qFormat/>
    <w:rsid w:val="00E25E44"/>
    <w:rPr>
      <w:rFonts w:eastAsiaTheme="minorEastAsia"/>
      <w:sz w:val="22"/>
      <w:szCs w:val="22"/>
    </w:rPr>
  </w:style>
  <w:style w:type="character" w:customStyle="1" w:styleId="NoSpacingChar">
    <w:name w:val="No Spacing Char"/>
    <w:basedOn w:val="DefaultParagraphFont"/>
    <w:link w:val="NoSpacing"/>
    <w:uiPriority w:val="1"/>
    <w:rsid w:val="00E25E44"/>
    <w:rPr>
      <w:rFonts w:eastAsiaTheme="minorEastAsia"/>
      <w:sz w:val="22"/>
      <w:szCs w:val="22"/>
    </w:rPr>
  </w:style>
  <w:style w:type="character" w:styleId="Hyperlink">
    <w:name w:val="Hyperlink"/>
    <w:basedOn w:val="DefaultParagraphFont"/>
    <w:semiHidden/>
    <w:rsid w:val="00D75D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hearttoheartcardiologyandvascular.com" TargetMode="External"/><Relationship Id="rId1" Type="http://schemas.openxmlformats.org/officeDocument/2006/relationships/hyperlink" Target="http://www.hearttoheartcardiologyandvascul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327</Words>
  <Characters>1700</Characters>
  <Application>Microsoft Office Word</Application>
  <DocSecurity>0</DocSecurity>
  <Lines>77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Dous</dc:creator>
  <cp:keywords/>
  <dc:description/>
  <cp:lastModifiedBy>George Dous</cp:lastModifiedBy>
  <cp:revision>2</cp:revision>
  <dcterms:created xsi:type="dcterms:W3CDTF">2021-12-08T05:31:00Z</dcterms:created>
  <dcterms:modified xsi:type="dcterms:W3CDTF">2022-01-03T06:35:00Z</dcterms:modified>
</cp:coreProperties>
</file>